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V 45</w:t>
      </w:r>
    </w:p>
    <w:p>
      <w:r>
        <w:t>Bundesgericht (BGE), 2007-04-11, DE</w:t>
      </w:r>
    </w:p>
    <w:p>
      <w:r>
        <w:rPr>
          <w:b/>
        </w:rPr>
        <w:t xml:space="preserve">Quelle: </w:t>
      </w:r>
      <w:r>
        <w:t>https://mcp.opencaselaw.ch/entscheid/bge_134 V 45</w:t>
      </w:r>
    </w:p>
    <w:p>
      <w:r>
        <w:t>FR: ATF 134 V 45</w:t>
      </w:r>
    </w:p>
    <w:p>
      <w:r>
        <w:t>IT: DTF 134 V 45</w:t>
      </w:r>
    </w:p>
    <w:p>
      <w:pPr>
        <w:pStyle w:val="Heading2"/>
      </w:pPr>
      <w:r>
        <w:t>Regeste</w:t>
      </w:r>
    </w:p>
    <w:p>
      <w:r>
        <w:t>Regeste Art. 34 VGG; Art. 55a KVG; Verordnung über die Einschränkung der Zulassung von Leistungserbringern zur Tätigkeit zu Lasten der obligatorischen Krankenpflegeversicherung. Art. 34 VGG ist so auszulegen, dass auch Beschlüsse kantonaler Direktionen oder Departemente nach Art. 55a KVG mit Beschwerde beim Bundesverwaltungsgericht angefochten werden können. Die Beschwerde an das Bundesgericht ist somit unzulässig (Art. 83 lit. r sowie Art. 86 Abs. 1 lit. d BGG; E. 1.3).</w:t>
      </w:r>
    </w:p>
    <w:p>
      <w:pPr>
        <w:pStyle w:val="Heading2"/>
      </w:pPr>
      <w:r>
        <w:t>Erwägungen</w:t>
      </w:r>
    </w:p>
    <w:p>
      <w:r>
        <w:rPr>
          <w:b/>
        </w:rPr>
        <w:t>E. 1</w:t>
      </w:r>
    </w:p>
    <w:p>
      <w:r>
        <w:t>Das Bundesgericht prüft seine Zuständigkeit von Amtes wegen ( Art. 29 Abs. 1 BGG ).</w:t>
      </w:r>
    </w:p>
    <w:p>
      <w:r>
        <w:rPr>
          <w:b/>
        </w:rPr>
        <w:t>E. 1.1</w:t>
      </w:r>
    </w:p>
    <w:p>
      <w:r>
        <w:t>Der angefochtene Entscheid erging in Anwendung von Art. 55a KVG beziehungsweise der diese Bestimmung konkretisierenden Zulassungsverordnung und der kantonalen Einführungsverordnung zum Zulassungsstopp. Nach Art. 83 lit. r BGG ist die Beschwerde an das Bundesgericht unzulässig gegen Entscheide auf dem BGE 134 V 45 S. 47 Gebiet der Krankenversicherung, die das Bundesverwaltungsgericht gestützt auf Art. 34 VGG getroffen hat. Nach Art. 34 VGG beurteilt das Bundesverwaltungsgericht unter anderem Beschwerden gegen Beschlüsse der Kantonsregierungen nach Art. 55a KVG . Wie sich insbesondere auch aus dem französischen und italienischen Wortlaut ("décisions" bzw. "decisioni") dieser Bestimmung ergibt, betrifft dies auch die Beschlüsse (Verfügungen), mit denen im Einzelfall über eine solche Zulassung entschieden wird.</w:t>
      </w:r>
    </w:p>
    <w:p>
      <w:r>
        <w:rPr>
          <w:b/>
        </w:rPr>
        <w:t>E. 1.2</w:t>
      </w:r>
    </w:p>
    <w:p>
      <w:r>
        <w:t>Vorliegend ist die ursprünglich angefochtene Verfügung allerdings nicht - wie dies im Wortlaut von Art. 34 VGG vorgesehen ist - von einer Kantonsregierung, sondern von einer kantonalen Direktion ausgegangen. Es fragt sich, ob deswegen auf die Beschwerde einzutreten sei.</w:t>
      </w:r>
    </w:p>
    <w:p>
      <w:r>
        <w:rPr>
          <w:b/>
        </w:rPr>
        <w:t>E. 1.3</w:t>
      </w:r>
    </w:p>
    <w:p>
      <w:r>
        <w:t>Die Regelung von Art. 34 VGG ist eine Abweichung vom Modellinstanzenzug, wonach Entscheide eidgenössischer Behörden beim Bundesverwaltungsgericht ( Art. 33 VGG ) und anschliessend beim Bundesgericht ( Art. 86 Abs. 1 lit. a BGG ) angefochten werden können, Entscheide kantonaler Behörden jedoch bei kantonalen Verwaltungsgerichten ( Art. 86 Abs. 2 BGG ) und anschliessend beim Bundesgericht ( Art. 86 Abs. 1 lit. d BGG ). Diese Abweichung wurde damit begründet, dass Entscheide der Kantonsregierungen in gesundheitspolitischen Fragen wie Spitallisten, Tarifverträge usw. früher ohne Weiterzugsmöglichkeit an ein Gericht ( BGE 132 V 6 , 299) beim Bundesrat anfechtbar waren (aArt. 53 KVG), was indessen der Aufgabe des Bundesrates nicht entspreche; es solle eine gerichtliche Überprüfung auf eidgenössischer Ebene eingeführt werden, wobei aber eine Öffnung des Beschwerdewegs an das Bundesgericht aus Gründen der Überlastung nicht in Frage komme (BBl 2001 S. 4391). Dass über die bisher in den Zuständigkeitsbereich des Bundesrates fallenden Materien hinaus auch die Beschlüsse nach Art. 55a KVG in diese Aufzählung aufgenommen wurden (SEILER/VON WERDT/GÜNGERICH, Kommentar BGG, N. 99 zu Art. 83 BGG ), wurde in der Botschaft nicht besonders begründet, entspricht aber der gesundheitspolitischen Bedeutung dieser Beschlüsse. Es wäre nun nicht zu rechtfertigen, wenn der Instanzenzug davon abhinge, ob die Zulassungen gemäss kantonaler Zuständigkeitsordnung durch die Kantonsregierung selber erteilt werden (wie dies in einigen Kantonen der Fall ist) oder ob dieser Entscheid an eine Direktion delegiert worden ist. Art. 34 VGG ist daher so auszulegen, dass auch Beschlüsse kantonaler Direktionen oder BGE 134 V 45 S. 48 Departemente nach Art. 55a KVG mit Beschwerde beim Bundesverwaltungsgericht angefochten werden können. Die Beschwerde an das Bundesgericht ist somit unzulässig (Art. 83 lit. r sowie Art. 86 Abs. 1 lit. d BGG ).</w:t>
      </w:r>
    </w:p>
    <w:p>
      <w:r>
        <w:rPr>
          <w:b/>
        </w:rPr>
        <w:t>E. 1.4</w:t>
      </w:r>
    </w:p>
    <w:p>
      <w:r>
        <w:t>Die Sache ist an das Bundesverwaltungsgericht zu überweisen ( Art. 30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